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51D447AC"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4" o:title=""/>
                </v:shape>
                <w:control r:id="rId25" w:name="OptionButton31111" w:shapeid="_x0000_i1035"/>
              </w:object>
            </w:r>
            <w:r w:rsidR="001C0D7D">
              <w:rPr>
                <w:rFonts w:ascii="Arial" w:eastAsia="Times New Roman" w:hAnsi="Arial" w:cs="Arial"/>
                <w:sz w:val="20"/>
                <w:szCs w:val="20"/>
              </w:rPr>
              <w:t>Full Council</w: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4DD16372" w:rsidR="006C677D" w:rsidRPr="0090668B" w:rsidRDefault="001C0D7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Polling Districts and Polling Places Review</w:t>
            </w:r>
          </w:p>
        </w:tc>
        <w:tc>
          <w:tcPr>
            <w:tcW w:w="1719" w:type="pct"/>
            <w:shd w:val="clear" w:color="auto" w:fill="auto"/>
            <w:vAlign w:val="center"/>
          </w:tcPr>
          <w:p w14:paraId="3E864369" w14:textId="4541CB45"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1C0D7D">
              <w:rPr>
                <w:rFonts w:ascii="Arial" w:eastAsia="Times New Roman" w:hAnsi="Arial" w:cs="Arial"/>
                <w:b/>
                <w:lang w:eastAsia="en-GB"/>
              </w:rPr>
              <w:t>: 29 July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5F310AD7" w:rsidR="006C677D" w:rsidRPr="0090668B" w:rsidRDefault="001C0D7D" w:rsidP="001B4788">
            <w:pPr>
              <w:spacing w:after="0" w:line="320" w:lineRule="atLeast"/>
              <w:rPr>
                <w:rFonts w:ascii="Tahoma" w:eastAsia="Times New Roman" w:hAnsi="Tahoma" w:cs="Tahoma"/>
                <w:sz w:val="24"/>
                <w:szCs w:val="24"/>
                <w:lang w:eastAsia="en-GB"/>
              </w:rPr>
            </w:pPr>
            <w:r w:rsidRPr="001C0D7D">
              <w:rPr>
                <w:rFonts w:ascii="Tahoma" w:eastAsia="Times New Roman" w:hAnsi="Tahoma" w:cs="Tahoma"/>
                <w:sz w:val="24"/>
                <w:szCs w:val="24"/>
                <w:lang w:eastAsia="en-GB"/>
              </w:rPr>
              <w:t>Elaine McEachron – Democratic</w:t>
            </w:r>
            <w:r>
              <w:rPr>
                <w:rFonts w:ascii="Tahoma" w:eastAsia="Times New Roman" w:hAnsi="Tahoma" w:cs="Tahoma"/>
                <w:sz w:val="24"/>
                <w:szCs w:val="24"/>
                <w:lang w:eastAsia="en-GB"/>
              </w:rPr>
              <w:t xml:space="preserve">, Registration </w:t>
            </w:r>
            <w:r w:rsidRPr="001C0D7D">
              <w:rPr>
                <w:rFonts w:ascii="Tahoma" w:eastAsia="Times New Roman" w:hAnsi="Tahoma" w:cs="Tahoma"/>
                <w:sz w:val="24"/>
                <w:szCs w:val="24"/>
                <w:lang w:eastAsia="en-GB"/>
              </w:rPr>
              <w:t>and Electoral Services Manager</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41D914B0" w:rsidR="006C677D" w:rsidRPr="0090668B" w:rsidRDefault="001C0D7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Legal and Governance</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9DEBF3F" w14:textId="77777777" w:rsidR="0037464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14:paraId="0355BF11" w14:textId="77777777" w:rsidR="0037464D" w:rsidRDefault="0037464D" w:rsidP="001B4788">
            <w:pPr>
              <w:spacing w:after="0" w:line="240" w:lineRule="auto"/>
              <w:rPr>
                <w:rFonts w:ascii="Arial" w:eastAsia="Times New Roman" w:hAnsi="Arial" w:cs="Arial"/>
                <w:b/>
                <w:lang w:eastAsia="en-GB"/>
              </w:rPr>
            </w:pPr>
          </w:p>
          <w:p w14:paraId="3E864375" w14:textId="537E4E6E" w:rsidR="0037464D" w:rsidRPr="0090668B" w:rsidRDefault="0037464D" w:rsidP="001B4788">
            <w:pPr>
              <w:spacing w:after="0" w:line="240" w:lineRule="auto"/>
              <w:rPr>
                <w:rFonts w:ascii="Arial" w:eastAsia="Times New Roman" w:hAnsi="Arial" w:cs="Arial"/>
                <w:b/>
                <w:lang w:eastAsia="en-GB"/>
              </w:rPr>
            </w:pPr>
            <w:r>
              <w:rPr>
                <w:rFonts w:ascii="Arial" w:eastAsia="Times New Roman" w:hAnsi="Arial" w:cs="Arial"/>
                <w:b/>
                <w:lang w:eastAsia="en-GB"/>
              </w:rPr>
              <w:t>Shumailla Dar</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51A9C784" w:rsidR="006C677D" w:rsidRPr="00C21A65" w:rsidRDefault="00AE1A3E"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37464D">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CAA27EF"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37464D">
              <w:rPr>
                <w:rFonts w:ascii="Arial" w:eastAsia="Times New Roman" w:hAnsi="Arial" w:cs="Arial"/>
                <w:b/>
                <w:lang w:eastAsia="en-GB"/>
              </w:rPr>
              <w:t xml:space="preserve"> 26 August 2021</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2BFEDBB5"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0948FFBF" w14:textId="6A8B737A" w:rsidR="000E713A" w:rsidRDefault="00D765FE" w:rsidP="000E713A">
            <w:pPr>
              <w:pStyle w:val="ListBullet"/>
            </w:pPr>
            <w:r>
              <w:t xml:space="preserve">A statutory review of </w:t>
            </w:r>
            <w:r w:rsidR="000E713A">
              <w:t xml:space="preserve">all polling districts and stations within the borough to assess the suitability of </w:t>
            </w:r>
            <w:r>
              <w:t xml:space="preserve">current and any new </w:t>
            </w:r>
            <w:r w:rsidR="000E713A">
              <w:t xml:space="preserve">polling stations and to ensure that they are DDA compliant and accessible to all.  Where they are not to ensure that relevant </w:t>
            </w:r>
            <w:r w:rsidR="00BB284D">
              <w:t xml:space="preserve">action </w:t>
            </w:r>
            <w:proofErr w:type="gramStart"/>
            <w:r w:rsidR="00BB284D">
              <w:t xml:space="preserve">is </w:t>
            </w:r>
            <w:r w:rsidR="000E713A">
              <w:t xml:space="preserve"> taken</w:t>
            </w:r>
            <w:proofErr w:type="gramEnd"/>
            <w:r w:rsidR="000E713A">
              <w:t xml:space="preserve"> to ensure compliance for election purposes. </w:t>
            </w:r>
          </w:p>
          <w:p w14:paraId="0FC8CBDC" w14:textId="77777777" w:rsidR="00F76434" w:rsidRDefault="00E710E2" w:rsidP="000E713A">
            <w:pPr>
              <w:pStyle w:val="ListBullet"/>
            </w:pPr>
            <w:r>
              <w:t xml:space="preserve">A public consultation was undertaken as part of this review.  The consultation consisted of the publication of a statutory notice and comments/representations were invited from all Councillors, MPs, </w:t>
            </w:r>
            <w:r w:rsidR="00474411">
              <w:t xml:space="preserve">London Assembly Member for </w:t>
            </w:r>
            <w:r>
              <w:t>Brent &amp; Harrow</w:t>
            </w:r>
            <w:r w:rsidR="00474411">
              <w:t xml:space="preserve">, </w:t>
            </w:r>
            <w:r w:rsidR="00F76434">
              <w:t>various s</w:t>
            </w:r>
            <w:r w:rsidR="00474411">
              <w:t>takeholders</w:t>
            </w:r>
            <w:r w:rsidR="00F76434">
              <w:t xml:space="preserve"> and current venues.   </w:t>
            </w:r>
          </w:p>
          <w:p w14:paraId="508803B9" w14:textId="2730EE35" w:rsidR="000E713A" w:rsidRDefault="000E713A" w:rsidP="00F76434">
            <w:pPr>
              <w:pStyle w:val="ListBullet"/>
              <w:ind w:left="0"/>
            </w:pPr>
            <w:r>
              <w:t>The review will not result in the reduction or removal of any service or the deletion of any posts.</w:t>
            </w:r>
          </w:p>
          <w:p w14:paraId="1B2F309C" w14:textId="5A019791" w:rsidR="001B3904" w:rsidRDefault="001B3904" w:rsidP="00F76434">
            <w:pPr>
              <w:pStyle w:val="ListBullet"/>
              <w:ind w:left="0"/>
            </w:pPr>
            <w:r>
              <w:t xml:space="preserve">In assessing </w:t>
            </w:r>
            <w:r>
              <w:t xml:space="preserve">the impact of the proposals on the groups with protected characteristics, </w:t>
            </w:r>
            <w:r>
              <w:t>statistical references were taken from the Annual Data Report for 2017/18.</w:t>
            </w:r>
          </w:p>
          <w:p w14:paraId="3E864381" w14:textId="7156DA3A" w:rsidR="000E713A" w:rsidRPr="001B4788" w:rsidRDefault="000E713A" w:rsidP="001B3904">
            <w:pPr>
              <w:pStyle w:val="ListBullet"/>
              <w:ind w:left="0"/>
              <w:rPr>
                <w:b/>
              </w:rPr>
            </w:pPr>
          </w:p>
        </w:tc>
      </w:tr>
      <w:tr w:rsidR="001B4788" w:rsidRPr="0090668B" w14:paraId="3E864385" w14:textId="77777777" w:rsidTr="003F6D6A">
        <w:trPr>
          <w:trHeight w:val="240"/>
        </w:trPr>
        <w:tc>
          <w:tcPr>
            <w:tcW w:w="5000" w:type="pct"/>
            <w:shd w:val="clear" w:color="auto" w:fill="auto"/>
          </w:tcPr>
          <w:p w14:paraId="3E864383" w14:textId="67581DAB"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w:t>
            </w:r>
            <w:proofErr w:type="gramStart"/>
            <w:r w:rsidRPr="003A7D5D">
              <w:rPr>
                <w:rFonts w:ascii="Arial" w:eastAsia="Times New Roman" w:hAnsi="Arial" w:cs="Arial"/>
                <w:b/>
                <w:sz w:val="24"/>
                <w:szCs w:val="24"/>
                <w:lang w:eastAsia="en-GB"/>
              </w:rPr>
              <w:t>the  impact</w:t>
            </w:r>
            <w:proofErr w:type="gramEnd"/>
            <w:r w:rsidRPr="003A7D5D">
              <w:rPr>
                <w:rFonts w:ascii="Arial" w:eastAsia="Times New Roman" w:hAnsi="Arial" w:cs="Arial"/>
                <w:b/>
                <w:sz w:val="24"/>
                <w:szCs w:val="24"/>
                <w:lang w:eastAsia="en-GB"/>
              </w:rPr>
              <w:t xml:space="preserve">  of your  proposal on groups with protected characteristics</w:t>
            </w:r>
            <w:r>
              <w:rPr>
                <w:rFonts w:ascii="Arial" w:eastAsia="Times New Roman" w:hAnsi="Arial" w:cs="Arial"/>
                <w:b/>
                <w:sz w:val="20"/>
                <w:szCs w:val="20"/>
                <w:lang w:eastAsia="en-GB"/>
              </w:rPr>
              <w:t xml:space="preserve"> </w:t>
            </w:r>
          </w:p>
          <w:p w14:paraId="4E994060" w14:textId="77777777" w:rsidR="00533D59" w:rsidRDefault="00533D59" w:rsidP="00F76434">
            <w:pPr>
              <w:pStyle w:val="ListBullet"/>
              <w:ind w:left="0"/>
            </w:pPr>
          </w:p>
          <w:p w14:paraId="30BEEBCB" w14:textId="3D53B025" w:rsidR="00F76434" w:rsidRDefault="00F76434" w:rsidP="00F76434">
            <w:pPr>
              <w:pStyle w:val="ListBullet"/>
              <w:ind w:left="0"/>
            </w:pPr>
            <w:r>
              <w:t>The consultation revealed no impact on any groups with protected characteristics.</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3D138E63"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5A5B4921" w14:textId="77777777" w:rsidR="00F76434" w:rsidRDefault="00F76434" w:rsidP="00F76434">
            <w:pPr>
              <w:pStyle w:val="ListBullet"/>
              <w:ind w:left="0"/>
            </w:pPr>
          </w:p>
          <w:p w14:paraId="429BBD37" w14:textId="5C978106" w:rsidR="00F76434" w:rsidRDefault="00F76434" w:rsidP="00F76434">
            <w:pPr>
              <w:pStyle w:val="ListBullet"/>
              <w:ind w:left="0"/>
            </w:pPr>
            <w:r>
              <w:t>The consultation revealed no negative impact on any groups with protected characteristics.</w:t>
            </w:r>
          </w:p>
          <w:p w14:paraId="631A8766" w14:textId="77777777" w:rsidR="00F76434" w:rsidRDefault="00F76434" w:rsidP="00C11769">
            <w:pPr>
              <w:spacing w:after="0" w:line="240" w:lineRule="auto"/>
              <w:rPr>
                <w:rFonts w:ascii="Arial" w:eastAsia="Times New Roman" w:hAnsi="Arial" w:cs="Arial"/>
                <w:b/>
                <w:sz w:val="24"/>
                <w:szCs w:val="24"/>
                <w:lang w:eastAsia="en-GB"/>
              </w:rPr>
            </w:pPr>
          </w:p>
          <w:p w14:paraId="3E864386" w14:textId="324A2FDA" w:rsidR="00F76434" w:rsidRPr="001B4788" w:rsidRDefault="00F76434"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4507E618" w14:textId="77777777" w:rsidR="00701D5A" w:rsidRDefault="0098014E" w:rsidP="00702CFA">
            <w:pPr>
              <w:spacing w:after="160" w:line="240" w:lineRule="exact"/>
              <w:rPr>
                <w:rFonts w:ascii="Arial" w:eastAsia="Times New Roman" w:hAnsi="Arial" w:cs="Arial"/>
                <w:lang w:eastAsia="en-GB"/>
              </w:rPr>
            </w:pPr>
            <w:r>
              <w:rPr>
                <w:rFonts w:ascii="Arial" w:eastAsia="Times New Roman" w:hAnsi="Arial" w:cs="Arial"/>
                <w:lang w:val="en-US"/>
              </w:rPr>
              <w:t>The profile in relation to age indicates that approximately 15.</w:t>
            </w:r>
            <w:r w:rsidR="0037464D">
              <w:rPr>
                <w:rFonts w:ascii="Arial" w:eastAsia="Times New Roman" w:hAnsi="Arial" w:cs="Arial"/>
                <w:lang w:val="en-US"/>
              </w:rPr>
              <w:t>2</w:t>
            </w:r>
            <w:r>
              <w:rPr>
                <w:rFonts w:ascii="Arial" w:eastAsia="Times New Roman" w:hAnsi="Arial" w:cs="Arial"/>
                <w:lang w:val="en-US"/>
              </w:rPr>
              <w:t>% of the population are over 65 and 6</w:t>
            </w:r>
            <w:r w:rsidR="0037464D">
              <w:rPr>
                <w:rFonts w:ascii="Arial" w:eastAsia="Times New Roman" w:hAnsi="Arial" w:cs="Arial"/>
                <w:lang w:val="en-US"/>
              </w:rPr>
              <w:t>4</w:t>
            </w:r>
            <w:r>
              <w:rPr>
                <w:rFonts w:ascii="Arial" w:eastAsia="Times New Roman" w:hAnsi="Arial" w:cs="Arial"/>
                <w:lang w:val="en-US"/>
              </w:rPr>
              <w:t>.</w:t>
            </w:r>
            <w:r w:rsidR="0037464D">
              <w:rPr>
                <w:rFonts w:ascii="Arial" w:eastAsia="Times New Roman" w:hAnsi="Arial" w:cs="Arial"/>
                <w:lang w:val="en-US"/>
              </w:rPr>
              <w:t>2</w:t>
            </w:r>
            <w:r w:rsidR="00FE4D5C">
              <w:rPr>
                <w:rFonts w:ascii="Arial" w:eastAsia="Times New Roman" w:hAnsi="Arial" w:cs="Arial"/>
                <w:lang w:val="en-US"/>
              </w:rPr>
              <w:t>%</w:t>
            </w:r>
            <w:r>
              <w:rPr>
                <w:rFonts w:ascii="Arial" w:eastAsia="Times New Roman" w:hAnsi="Arial" w:cs="Arial"/>
                <w:lang w:val="en-US"/>
              </w:rPr>
              <w:t xml:space="preserve"> are aged between 16 and 64.  The statutory voting age is </w:t>
            </w:r>
            <w:proofErr w:type="gramStart"/>
            <w:r>
              <w:rPr>
                <w:rFonts w:ascii="Arial" w:eastAsia="Times New Roman" w:hAnsi="Arial" w:cs="Arial"/>
                <w:lang w:val="en-US"/>
              </w:rPr>
              <w:t xml:space="preserve">18 </w:t>
            </w:r>
            <w:r w:rsidR="00FE4D5C">
              <w:rPr>
                <w:rFonts w:ascii="Arial" w:eastAsia="Times New Roman" w:hAnsi="Arial" w:cs="Arial"/>
                <w:lang w:val="en-US"/>
              </w:rPr>
              <w:t>.</w:t>
            </w:r>
            <w:proofErr w:type="gramEnd"/>
            <w:r w:rsidR="00FE4D5C">
              <w:rPr>
                <w:rFonts w:ascii="Arial" w:eastAsia="Times New Roman" w:hAnsi="Arial" w:cs="Arial"/>
                <w:lang w:val="en-US"/>
              </w:rPr>
              <w:t xml:space="preserve">  </w:t>
            </w:r>
            <w:r w:rsidR="00FE4D5C">
              <w:rPr>
                <w:rFonts w:ascii="Arial" w:eastAsia="Times New Roman" w:hAnsi="Arial" w:cs="Arial"/>
                <w:lang w:eastAsia="en-GB"/>
              </w:rPr>
              <w:t xml:space="preserve">In </w:t>
            </w:r>
            <w:proofErr w:type="spellStart"/>
            <w:r w:rsidR="00FE4D5C">
              <w:rPr>
                <w:rFonts w:ascii="Arial" w:eastAsia="Times New Roman" w:hAnsi="Arial" w:cs="Arial"/>
                <w:lang w:eastAsia="en-GB"/>
              </w:rPr>
              <w:t>accordane</w:t>
            </w:r>
            <w:proofErr w:type="spellEnd"/>
            <w:r w:rsidR="00FE4D5C">
              <w:rPr>
                <w:rFonts w:ascii="Arial" w:eastAsia="Times New Roman" w:hAnsi="Arial" w:cs="Arial"/>
                <w:lang w:eastAsia="en-GB"/>
              </w:rPr>
              <w:t xml:space="preserve"> with statutory requirements, all eligible registered elector</w:t>
            </w:r>
            <w:r w:rsidR="00842B22">
              <w:rPr>
                <w:rFonts w:ascii="Arial" w:eastAsia="Times New Roman" w:hAnsi="Arial" w:cs="Arial"/>
                <w:lang w:eastAsia="en-GB"/>
              </w:rPr>
              <w:t xml:space="preserve">, which </w:t>
            </w:r>
            <w:proofErr w:type="gramStart"/>
            <w:r w:rsidR="00842B22">
              <w:rPr>
                <w:rFonts w:ascii="Arial" w:eastAsia="Times New Roman" w:hAnsi="Arial" w:cs="Arial"/>
                <w:lang w:eastAsia="en-GB"/>
              </w:rPr>
              <w:t>are  a</w:t>
            </w:r>
            <w:proofErr w:type="gramEnd"/>
            <w:r w:rsidR="00842B22">
              <w:rPr>
                <w:rFonts w:ascii="Arial" w:eastAsia="Times New Roman" w:hAnsi="Arial" w:cs="Arial"/>
                <w:lang w:eastAsia="en-GB"/>
              </w:rPr>
              <w:t xml:space="preserve"> large majority of Harrow residents</w:t>
            </w:r>
            <w:r w:rsidR="00FE4D5C">
              <w:rPr>
                <w:rFonts w:ascii="Arial" w:eastAsia="Times New Roman" w:hAnsi="Arial" w:cs="Arial"/>
                <w:lang w:eastAsia="en-GB"/>
              </w:rPr>
              <w:t xml:space="preserve"> are entitled to vote ensuring participation in the democratic process.</w:t>
            </w:r>
          </w:p>
          <w:p w14:paraId="3E8643A3" w14:textId="37A4B6DC" w:rsidR="0037464D" w:rsidRPr="00842B22" w:rsidRDefault="0037464D" w:rsidP="00702CFA">
            <w:pPr>
              <w:spacing w:after="160" w:line="240" w:lineRule="exact"/>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0B2F0B75" w:rsidR="00701D5A" w:rsidRPr="00701D5A" w:rsidRDefault="001A010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5E389C18" w:rsidR="00701D5A" w:rsidRPr="00701D5A" w:rsidRDefault="001A010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05146816" w14:textId="77777777" w:rsidR="00701D5A" w:rsidRDefault="0037464D" w:rsidP="00FE4D5C">
            <w:pPr>
              <w:spacing w:after="0" w:line="240" w:lineRule="auto"/>
              <w:rPr>
                <w:rFonts w:ascii="Arial" w:eastAsia="Times New Roman" w:hAnsi="Arial" w:cs="Arial"/>
                <w:lang w:val="en-US"/>
              </w:rPr>
            </w:pPr>
            <w:r>
              <w:rPr>
                <w:rFonts w:ascii="Arial" w:eastAsia="Times New Roman" w:hAnsi="Arial" w:cs="Arial"/>
                <w:lang w:eastAsia="en-GB"/>
              </w:rPr>
              <w:t xml:space="preserve">The profile in relation to disability indicates that 13.7% of Harrow’s working age population classify themselves as disabled.  </w:t>
            </w:r>
            <w:proofErr w:type="gramStart"/>
            <w:r w:rsidR="00FE4D5C">
              <w:rPr>
                <w:rFonts w:ascii="Arial" w:eastAsia="Times New Roman" w:hAnsi="Arial" w:cs="Arial"/>
                <w:lang w:eastAsia="en-GB"/>
              </w:rPr>
              <w:t>In</w:t>
            </w:r>
            <w:proofErr w:type="gramEnd"/>
            <w:r w:rsidR="00FE4D5C">
              <w:rPr>
                <w:rFonts w:ascii="Arial" w:eastAsia="Times New Roman" w:hAnsi="Arial" w:cs="Arial"/>
                <w:lang w:eastAsia="en-GB"/>
              </w:rPr>
              <w:t xml:space="preserve"> </w:t>
            </w:r>
            <w:proofErr w:type="spellStart"/>
            <w:r w:rsidR="00FE4D5C">
              <w:rPr>
                <w:rFonts w:ascii="Arial" w:eastAsia="Times New Roman" w:hAnsi="Arial" w:cs="Arial"/>
                <w:lang w:eastAsia="en-GB"/>
              </w:rPr>
              <w:t>accordane</w:t>
            </w:r>
            <w:proofErr w:type="spellEnd"/>
            <w:r w:rsidR="00FE4D5C">
              <w:rPr>
                <w:rFonts w:ascii="Arial" w:eastAsia="Times New Roman" w:hAnsi="Arial" w:cs="Arial"/>
                <w:lang w:eastAsia="en-GB"/>
              </w:rPr>
              <w:t xml:space="preserve"> with statutory requirements, all eligible registered elector are entitled to vote ensuring participation in the democratic process.  </w:t>
            </w:r>
            <w:r w:rsidR="00FE4D5C">
              <w:rPr>
                <w:rFonts w:ascii="Arial" w:eastAsia="Times New Roman" w:hAnsi="Arial" w:cs="Arial"/>
                <w:lang w:val="en-US"/>
              </w:rPr>
              <w:t>A</w:t>
            </w:r>
            <w:r w:rsidR="00BB284D">
              <w:rPr>
                <w:rFonts w:ascii="Arial" w:eastAsia="Times New Roman" w:hAnsi="Arial" w:cs="Arial"/>
                <w:lang w:val="en-US"/>
              </w:rPr>
              <w:t xml:space="preserve">ction is taken to ensure that </w:t>
            </w:r>
            <w:r w:rsidR="00FE4D5C">
              <w:rPr>
                <w:rFonts w:ascii="Arial" w:eastAsia="Times New Roman" w:hAnsi="Arial" w:cs="Arial"/>
                <w:lang w:val="en-US"/>
              </w:rPr>
              <w:t xml:space="preserve">all polling stations venues </w:t>
            </w:r>
            <w:r w:rsidR="00BB284D">
              <w:rPr>
                <w:rFonts w:ascii="Arial" w:eastAsia="Times New Roman" w:hAnsi="Arial" w:cs="Arial"/>
                <w:lang w:val="en-US"/>
              </w:rPr>
              <w:t xml:space="preserve">are accessible for everyone who are entitled to vote and for other visitors, staff and observers on polling day.   </w:t>
            </w:r>
            <w:r w:rsidR="00F76434">
              <w:rPr>
                <w:rFonts w:ascii="Arial" w:eastAsia="Times New Roman" w:hAnsi="Arial" w:cs="Arial"/>
                <w:lang w:val="en-US"/>
              </w:rPr>
              <w:t>In addition, i</w:t>
            </w:r>
            <w:r w:rsidR="00BB284D">
              <w:rPr>
                <w:rFonts w:ascii="Arial" w:eastAsia="Times New Roman" w:hAnsi="Arial" w:cs="Arial"/>
                <w:lang w:val="en-US"/>
              </w:rPr>
              <w:t xml:space="preserve">f for any reason an elector is unable to attend a polling station on polling day, they </w:t>
            </w:r>
            <w:proofErr w:type="gramStart"/>
            <w:r w:rsidR="00BB284D">
              <w:rPr>
                <w:rFonts w:ascii="Arial" w:eastAsia="Times New Roman" w:hAnsi="Arial" w:cs="Arial"/>
                <w:lang w:val="en-US"/>
              </w:rPr>
              <w:t>are able to</w:t>
            </w:r>
            <w:proofErr w:type="gramEnd"/>
            <w:r w:rsidR="00BB284D">
              <w:rPr>
                <w:rFonts w:ascii="Arial" w:eastAsia="Times New Roman" w:hAnsi="Arial" w:cs="Arial"/>
                <w:lang w:val="en-US"/>
              </w:rPr>
              <w:t xml:space="preserve"> apply for a postal vote or </w:t>
            </w:r>
            <w:proofErr w:type="spellStart"/>
            <w:r w:rsidR="00BB284D">
              <w:rPr>
                <w:rFonts w:ascii="Arial" w:eastAsia="Times New Roman" w:hAnsi="Arial" w:cs="Arial"/>
                <w:lang w:val="en-US"/>
              </w:rPr>
              <w:t>appoing</w:t>
            </w:r>
            <w:proofErr w:type="spellEnd"/>
            <w:r w:rsidR="00BB284D">
              <w:rPr>
                <w:rFonts w:ascii="Arial" w:eastAsia="Times New Roman" w:hAnsi="Arial" w:cs="Arial"/>
                <w:lang w:val="en-US"/>
              </w:rPr>
              <w:t xml:space="preserve"> a proxy to vote on their behalf.  Information on alternative voting methods is available on the Council’s website and is provided to </w:t>
            </w:r>
            <w:proofErr w:type="spellStart"/>
            <w:r w:rsidR="00BB284D">
              <w:rPr>
                <w:rFonts w:ascii="Arial" w:eastAsia="Times New Roman" w:hAnsi="Arial" w:cs="Arial"/>
                <w:lang w:val="en-US"/>
              </w:rPr>
              <w:t>electutors</w:t>
            </w:r>
            <w:proofErr w:type="spellEnd"/>
            <w:r w:rsidR="00BB284D">
              <w:rPr>
                <w:rFonts w:ascii="Arial" w:eastAsia="Times New Roman" w:hAnsi="Arial" w:cs="Arial"/>
                <w:lang w:val="en-US"/>
              </w:rPr>
              <w:t xml:space="preserve"> as part of the election process.</w:t>
            </w:r>
          </w:p>
          <w:p w14:paraId="3E8643AF" w14:textId="5B130E32" w:rsidR="0037464D" w:rsidRPr="0090668B" w:rsidRDefault="0037464D" w:rsidP="00FE4D5C">
            <w:pPr>
              <w:spacing w:after="0" w:line="240" w:lineRule="auto"/>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3D66D8A4" w:rsidR="00701D5A" w:rsidRPr="00701D5A" w:rsidRDefault="001A010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29212AD1" w:rsidR="00701D5A" w:rsidRPr="00701D5A" w:rsidRDefault="001A010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481A91E2" w14:textId="0C18C1EB" w:rsidR="00701D5A" w:rsidRDefault="0037464D" w:rsidP="007F348A">
            <w:pPr>
              <w:spacing w:after="0" w:line="240" w:lineRule="auto"/>
              <w:rPr>
                <w:rFonts w:ascii="Arial" w:eastAsia="Times New Roman" w:hAnsi="Arial" w:cs="Arial"/>
                <w:lang w:eastAsia="en-GB"/>
              </w:rPr>
            </w:pPr>
            <w:r>
              <w:rPr>
                <w:rFonts w:ascii="Arial" w:eastAsia="Times New Roman" w:hAnsi="Arial" w:cs="Arial"/>
                <w:lang w:eastAsia="en-GB"/>
              </w:rPr>
              <w:t>No information on gender reassignment in Harrow is available. However,</w:t>
            </w:r>
            <w:r w:rsidR="001B3904">
              <w:rPr>
                <w:rFonts w:ascii="Arial" w:eastAsia="Times New Roman" w:hAnsi="Arial" w:cs="Arial"/>
                <w:lang w:eastAsia="en-GB"/>
              </w:rPr>
              <w:t xml:space="preserve"> i</w:t>
            </w:r>
            <w:r w:rsidR="00BB284D">
              <w:rPr>
                <w:rFonts w:ascii="Arial" w:eastAsia="Times New Roman" w:hAnsi="Arial" w:cs="Arial"/>
                <w:lang w:eastAsia="en-GB"/>
              </w:rPr>
              <w:t>n accordan</w:t>
            </w:r>
            <w:r w:rsidR="001B3904">
              <w:rPr>
                <w:rFonts w:ascii="Arial" w:eastAsia="Times New Roman" w:hAnsi="Arial" w:cs="Arial"/>
                <w:lang w:eastAsia="en-GB"/>
              </w:rPr>
              <w:t>c</w:t>
            </w:r>
            <w:r w:rsidR="00BB284D">
              <w:rPr>
                <w:rFonts w:ascii="Arial" w:eastAsia="Times New Roman" w:hAnsi="Arial" w:cs="Arial"/>
                <w:lang w:eastAsia="en-GB"/>
              </w:rPr>
              <w:t xml:space="preserve">e with statutory requirements, all eligible registered elector </w:t>
            </w:r>
            <w:proofErr w:type="gramStart"/>
            <w:r w:rsidR="00BB284D">
              <w:rPr>
                <w:rFonts w:ascii="Arial" w:eastAsia="Times New Roman" w:hAnsi="Arial" w:cs="Arial"/>
                <w:lang w:eastAsia="en-GB"/>
              </w:rPr>
              <w:t>are</w:t>
            </w:r>
            <w:proofErr w:type="gramEnd"/>
            <w:r w:rsidR="00BB284D">
              <w:rPr>
                <w:rFonts w:ascii="Arial" w:eastAsia="Times New Roman" w:hAnsi="Arial" w:cs="Arial"/>
                <w:lang w:eastAsia="en-GB"/>
              </w:rPr>
              <w:t xml:space="preserve"> entitled to vote ensuring participation in the democratic process.</w:t>
            </w:r>
          </w:p>
          <w:p w14:paraId="55BD4662" w14:textId="77777777" w:rsidR="005401D2" w:rsidRDefault="005401D2" w:rsidP="007F348A">
            <w:pPr>
              <w:spacing w:after="0" w:line="240" w:lineRule="auto"/>
              <w:rPr>
                <w:rFonts w:ascii="Arial" w:eastAsia="Times New Roman" w:hAnsi="Arial" w:cs="Arial"/>
                <w:lang w:eastAsia="en-GB"/>
              </w:rPr>
            </w:pPr>
          </w:p>
          <w:p w14:paraId="3E8643BC" w14:textId="6312F449" w:rsidR="005401D2" w:rsidRPr="00BB284D" w:rsidRDefault="005401D2" w:rsidP="007F348A">
            <w:pPr>
              <w:spacing w:after="0" w:line="240" w:lineRule="auto"/>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52CA6610" w:rsidR="00701D5A" w:rsidRPr="00701D5A" w:rsidRDefault="001A010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21625AE4" w:rsidR="00701D5A" w:rsidRPr="00701D5A" w:rsidRDefault="001A010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9" w14:textId="767432CE" w:rsidR="00701D5A" w:rsidRPr="00697B1C" w:rsidRDefault="005401D2" w:rsidP="005401D2">
            <w:pPr>
              <w:spacing w:after="240" w:line="240" w:lineRule="auto"/>
              <w:rPr>
                <w:rFonts w:ascii="Arial" w:eastAsia="Times New Roman" w:hAnsi="Arial" w:cs="Arial"/>
                <w:b/>
                <w:color w:val="FFFFFF"/>
                <w:sz w:val="24"/>
                <w:szCs w:val="24"/>
                <w:lang w:eastAsia="en-GB"/>
              </w:rPr>
            </w:pPr>
            <w:r>
              <w:rPr>
                <w:rFonts w:ascii="Arial" w:eastAsia="Times New Roman" w:hAnsi="Arial" w:cs="Arial"/>
                <w:lang w:val="en-US"/>
              </w:rPr>
              <w:t xml:space="preserve"> N/A</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09D9197E" w:rsidR="00701D5A" w:rsidRPr="00701D5A" w:rsidRDefault="001A010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6CC8A373" w:rsidR="00701D5A" w:rsidRPr="00701D5A" w:rsidRDefault="001A010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3E8643D4" w14:textId="7AE9D840" w:rsidR="00FC220A" w:rsidRPr="0090668B" w:rsidRDefault="005401D2" w:rsidP="001B4788">
            <w:pPr>
              <w:spacing w:after="160" w:line="240" w:lineRule="exact"/>
              <w:rPr>
                <w:rFonts w:ascii="Arial" w:eastAsia="Times New Roman" w:hAnsi="Arial" w:cs="Arial"/>
                <w:sz w:val="16"/>
                <w:szCs w:val="16"/>
                <w:lang w:val="en-US"/>
              </w:rPr>
            </w:pPr>
            <w:r>
              <w:rPr>
                <w:rFonts w:ascii="Arial" w:eastAsia="Times New Roman" w:hAnsi="Arial" w:cs="Arial"/>
                <w:lang w:val="en-US"/>
              </w:rPr>
              <w:t>N</w:t>
            </w:r>
            <w:r w:rsidR="0037464D">
              <w:rPr>
                <w:rFonts w:ascii="Arial" w:eastAsia="Times New Roman" w:hAnsi="Arial" w:cs="Arial"/>
                <w:lang w:val="en-US"/>
              </w:rPr>
              <w:t>/</w:t>
            </w:r>
            <w:r>
              <w:rPr>
                <w:rFonts w:ascii="Arial" w:eastAsia="Times New Roman" w:hAnsi="Arial" w:cs="Arial"/>
                <w:lang w:val="en-US"/>
              </w:rPr>
              <w:t xml:space="preserve">A.   If for any reason an elector is unable to attend a polling station on polling day, they </w:t>
            </w:r>
            <w:proofErr w:type="gramStart"/>
            <w:r>
              <w:rPr>
                <w:rFonts w:ascii="Arial" w:eastAsia="Times New Roman" w:hAnsi="Arial" w:cs="Arial"/>
                <w:lang w:val="en-US"/>
              </w:rPr>
              <w:t>are able to</w:t>
            </w:r>
            <w:proofErr w:type="gramEnd"/>
            <w:r>
              <w:rPr>
                <w:rFonts w:ascii="Arial" w:eastAsia="Times New Roman" w:hAnsi="Arial" w:cs="Arial"/>
                <w:lang w:val="en-US"/>
              </w:rPr>
              <w:t xml:space="preserve"> apply for a postal vote or </w:t>
            </w:r>
            <w:proofErr w:type="spellStart"/>
            <w:r>
              <w:rPr>
                <w:rFonts w:ascii="Arial" w:eastAsia="Times New Roman" w:hAnsi="Arial" w:cs="Arial"/>
                <w:lang w:val="en-US"/>
              </w:rPr>
              <w:t>appoing</w:t>
            </w:r>
            <w:proofErr w:type="spellEnd"/>
            <w:r>
              <w:rPr>
                <w:rFonts w:ascii="Arial" w:eastAsia="Times New Roman" w:hAnsi="Arial" w:cs="Arial"/>
                <w:lang w:val="en-US"/>
              </w:rPr>
              <w:t xml:space="preserve"> a proxy to vote on their behalf.  Information on alternative voting methods is available on the Council’s website and is provided to </w:t>
            </w:r>
            <w:proofErr w:type="spellStart"/>
            <w:r>
              <w:rPr>
                <w:rFonts w:ascii="Arial" w:eastAsia="Times New Roman" w:hAnsi="Arial" w:cs="Arial"/>
                <w:lang w:val="en-US"/>
              </w:rPr>
              <w:t>electutors</w:t>
            </w:r>
            <w:proofErr w:type="spellEnd"/>
            <w:r>
              <w:rPr>
                <w:rFonts w:ascii="Arial" w:eastAsia="Times New Roman" w:hAnsi="Arial" w:cs="Arial"/>
                <w:lang w:val="en-US"/>
              </w:rPr>
              <w:t xml:space="preserve"> as part of the election process.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05D4556E" w:rsidR="00FC220A" w:rsidRPr="00701D5A" w:rsidRDefault="001A0109"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14E0C633" w:rsidR="00FC220A" w:rsidRPr="00701D5A" w:rsidRDefault="001A0109"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3E8643E1" w14:textId="406AC8BA" w:rsidR="00524518" w:rsidRPr="0090668B" w:rsidRDefault="0037464D" w:rsidP="001B4788">
            <w:pPr>
              <w:spacing w:after="160" w:line="240" w:lineRule="exact"/>
              <w:rPr>
                <w:rFonts w:ascii="Arial" w:eastAsia="Times New Roman" w:hAnsi="Arial" w:cs="Arial"/>
                <w:lang w:val="en-US"/>
              </w:rPr>
            </w:pPr>
            <w:r>
              <w:rPr>
                <w:rFonts w:ascii="Arial" w:eastAsia="Times New Roman" w:hAnsi="Arial" w:cs="Arial"/>
                <w:lang w:eastAsia="en-GB"/>
              </w:rPr>
              <w:t xml:space="preserve">In Harrow 61.8% of residents classify themselves as belonging to a minority ethnic group, with the White British group forming the remaining 38.2%.  </w:t>
            </w:r>
            <w:proofErr w:type="gramStart"/>
            <w:r w:rsidR="005401D2">
              <w:rPr>
                <w:rFonts w:ascii="Arial" w:eastAsia="Times New Roman" w:hAnsi="Arial" w:cs="Arial"/>
                <w:lang w:eastAsia="en-GB"/>
              </w:rPr>
              <w:t>In</w:t>
            </w:r>
            <w:proofErr w:type="gramEnd"/>
            <w:r w:rsidR="005401D2">
              <w:rPr>
                <w:rFonts w:ascii="Arial" w:eastAsia="Times New Roman" w:hAnsi="Arial" w:cs="Arial"/>
                <w:lang w:eastAsia="en-GB"/>
              </w:rPr>
              <w:t xml:space="preserve"> </w:t>
            </w:r>
            <w:proofErr w:type="spellStart"/>
            <w:r w:rsidR="005401D2">
              <w:rPr>
                <w:rFonts w:ascii="Arial" w:eastAsia="Times New Roman" w:hAnsi="Arial" w:cs="Arial"/>
                <w:lang w:eastAsia="en-GB"/>
              </w:rPr>
              <w:t>accordane</w:t>
            </w:r>
            <w:proofErr w:type="spellEnd"/>
            <w:r w:rsidR="005401D2">
              <w:rPr>
                <w:rFonts w:ascii="Arial" w:eastAsia="Times New Roman" w:hAnsi="Arial" w:cs="Arial"/>
                <w:lang w:eastAsia="en-GB"/>
              </w:rPr>
              <w:t xml:space="preserve"> with statutory requirements, all eligible registered elector are entitled to vote ensuring participation in the democratic process.  Steps are taken through the year to encourage all eligible residents to register to vote.</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4E100E97" w:rsidR="00524518" w:rsidRPr="00701D5A" w:rsidRDefault="001A0109"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262EED4A" w:rsidR="00524518" w:rsidRPr="00701D5A" w:rsidRDefault="001A0109"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3E8643ED" w14:textId="7502B0F5" w:rsidR="005401D2" w:rsidRPr="0090668B" w:rsidRDefault="002A3CB5" w:rsidP="00AD205B">
            <w:pPr>
              <w:spacing w:after="160" w:line="240" w:lineRule="exact"/>
              <w:rPr>
                <w:rFonts w:ascii="Arial" w:eastAsia="Times New Roman" w:hAnsi="Arial" w:cs="Arial"/>
                <w:lang w:val="en-US"/>
              </w:rPr>
            </w:pPr>
            <w:r>
              <w:rPr>
                <w:rFonts w:ascii="Arial" w:eastAsia="Times New Roman" w:hAnsi="Arial" w:cs="Arial"/>
                <w:lang w:val="en-US"/>
              </w:rPr>
              <w:t xml:space="preserve">Harrow is </w:t>
            </w:r>
            <w:r w:rsidR="0037464D">
              <w:rPr>
                <w:rFonts w:ascii="Arial" w:eastAsia="Times New Roman" w:hAnsi="Arial" w:cs="Arial"/>
                <w:lang w:val="en-US"/>
              </w:rPr>
              <w:t>said to be the most</w:t>
            </w:r>
            <w:r>
              <w:rPr>
                <w:rFonts w:ascii="Arial" w:eastAsia="Times New Roman" w:hAnsi="Arial" w:cs="Arial"/>
                <w:lang w:val="en-US"/>
              </w:rPr>
              <w:t xml:space="preserve"> religiously diverse borough</w:t>
            </w:r>
            <w:r w:rsidR="0037464D">
              <w:rPr>
                <w:rFonts w:ascii="Arial" w:eastAsia="Times New Roman" w:hAnsi="Arial" w:cs="Arial"/>
                <w:lang w:val="en-US"/>
              </w:rPr>
              <w:t xml:space="preserve"> in the country</w:t>
            </w:r>
            <w:r>
              <w:rPr>
                <w:rFonts w:ascii="Arial" w:eastAsia="Times New Roman" w:hAnsi="Arial" w:cs="Arial"/>
                <w:lang w:val="en-US"/>
              </w:rPr>
              <w:t>.</w:t>
            </w:r>
            <w:r w:rsidR="00533D59">
              <w:rPr>
                <w:rFonts w:ascii="Arial" w:eastAsia="Times New Roman" w:hAnsi="Arial" w:cs="Arial"/>
                <w:lang w:val="en-US"/>
              </w:rPr>
              <w:t xml:space="preserve">  It has the highest proportion of Hindus, </w:t>
            </w:r>
            <w:proofErr w:type="gramStart"/>
            <w:r w:rsidR="00533D59">
              <w:rPr>
                <w:rFonts w:ascii="Arial" w:eastAsia="Times New Roman" w:hAnsi="Arial" w:cs="Arial"/>
                <w:lang w:val="en-US"/>
              </w:rPr>
              <w:t>Jains</w:t>
            </w:r>
            <w:proofErr w:type="gramEnd"/>
            <w:r w:rsidR="00533D59">
              <w:rPr>
                <w:rFonts w:ascii="Arial" w:eastAsia="Times New Roman" w:hAnsi="Arial" w:cs="Arial"/>
                <w:lang w:val="en-US"/>
              </w:rPr>
              <w:t xml:space="preserve"> and members of the Unification Church, the </w:t>
            </w:r>
            <w:proofErr w:type="spellStart"/>
            <w:r w:rsidR="00533D59">
              <w:rPr>
                <w:rFonts w:ascii="Arial" w:eastAsia="Times New Roman" w:hAnsi="Arial" w:cs="Arial"/>
                <w:lang w:val="en-US"/>
              </w:rPr>
              <w:t>secondhighest</w:t>
            </w:r>
            <w:proofErr w:type="spellEnd"/>
            <w:r w:rsidR="00533D59">
              <w:rPr>
                <w:rFonts w:ascii="Arial" w:eastAsia="Times New Roman" w:hAnsi="Arial" w:cs="Arial"/>
                <w:lang w:val="en-US"/>
              </w:rPr>
              <w:t xml:space="preserve"> figures for Zoroastrianism and the 6</w:t>
            </w:r>
            <w:r w:rsidR="00533D59" w:rsidRPr="00533D59">
              <w:rPr>
                <w:rFonts w:ascii="Arial" w:eastAsia="Times New Roman" w:hAnsi="Arial" w:cs="Arial"/>
                <w:vertAlign w:val="superscript"/>
                <w:lang w:val="en-US"/>
              </w:rPr>
              <w:t>th</w:t>
            </w:r>
            <w:r w:rsidR="00533D59">
              <w:rPr>
                <w:rFonts w:ascii="Arial" w:eastAsia="Times New Roman" w:hAnsi="Arial" w:cs="Arial"/>
                <w:lang w:val="en-US"/>
              </w:rPr>
              <w:t xml:space="preserve"> highest for Judaism.  37% of the population are Christians</w:t>
            </w:r>
            <w:r>
              <w:rPr>
                <w:rFonts w:ascii="Arial" w:eastAsia="Times New Roman" w:hAnsi="Arial" w:cs="Arial"/>
                <w:lang w:val="en-US"/>
              </w:rPr>
              <w:t xml:space="preserve"> </w:t>
            </w:r>
            <w:r w:rsidR="00533D59">
              <w:rPr>
                <w:rFonts w:ascii="Arial" w:eastAsia="Times New Roman" w:hAnsi="Arial" w:cs="Arial"/>
                <w:lang w:val="en-US"/>
              </w:rPr>
              <w:t>and Muslims accounted for 12.5% of the population.</w:t>
            </w:r>
            <w:r w:rsidR="0037464D">
              <w:rPr>
                <w:rFonts w:ascii="Arial" w:eastAsia="Times New Roman" w:hAnsi="Arial" w:cs="Arial"/>
                <w:lang w:val="en-US"/>
              </w:rPr>
              <w:t xml:space="preserve"> </w:t>
            </w:r>
            <w:r w:rsidR="00E710E2">
              <w:rPr>
                <w:rFonts w:ascii="Arial" w:eastAsia="Times New Roman" w:hAnsi="Arial" w:cs="Arial"/>
                <w:lang w:val="en-US"/>
              </w:rPr>
              <w:t xml:space="preserve"> </w:t>
            </w:r>
            <w:r w:rsidR="00E710E2">
              <w:rPr>
                <w:rFonts w:ascii="Arial" w:eastAsia="Times New Roman" w:hAnsi="Arial" w:cs="Arial"/>
                <w:lang w:eastAsia="en-GB"/>
              </w:rPr>
              <w:t xml:space="preserve">In </w:t>
            </w:r>
            <w:proofErr w:type="spellStart"/>
            <w:r w:rsidR="00533D59">
              <w:rPr>
                <w:rFonts w:ascii="Arial" w:eastAsia="Times New Roman" w:hAnsi="Arial" w:cs="Arial"/>
                <w:lang w:eastAsia="en-GB"/>
              </w:rPr>
              <w:t>a</w:t>
            </w:r>
            <w:r w:rsidR="00E710E2">
              <w:rPr>
                <w:rFonts w:ascii="Arial" w:eastAsia="Times New Roman" w:hAnsi="Arial" w:cs="Arial"/>
                <w:lang w:eastAsia="en-GB"/>
              </w:rPr>
              <w:t>ccordane</w:t>
            </w:r>
            <w:proofErr w:type="spellEnd"/>
            <w:r w:rsidR="00E710E2">
              <w:rPr>
                <w:rFonts w:ascii="Arial" w:eastAsia="Times New Roman" w:hAnsi="Arial" w:cs="Arial"/>
                <w:lang w:eastAsia="en-GB"/>
              </w:rPr>
              <w:t xml:space="preserve"> with statutory requirements, all eligible registered elector </w:t>
            </w:r>
            <w:proofErr w:type="gramStart"/>
            <w:r w:rsidR="00E710E2">
              <w:rPr>
                <w:rFonts w:ascii="Arial" w:eastAsia="Times New Roman" w:hAnsi="Arial" w:cs="Arial"/>
                <w:lang w:eastAsia="en-GB"/>
              </w:rPr>
              <w:t>are</w:t>
            </w:r>
            <w:proofErr w:type="gramEnd"/>
            <w:r w:rsidR="00E710E2">
              <w:rPr>
                <w:rFonts w:ascii="Arial" w:eastAsia="Times New Roman" w:hAnsi="Arial" w:cs="Arial"/>
                <w:lang w:eastAsia="en-GB"/>
              </w:rPr>
              <w:t xml:space="preserve"> entitled to vote ensuring participation in the democratic process.  Steps are taken through the year to encourage all eligible residents to register to vote.</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52AA67BD" w:rsidR="00524518" w:rsidRPr="00701D5A" w:rsidRDefault="001A0109"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5D964A8C" w:rsidR="00524518" w:rsidRPr="00701D5A" w:rsidRDefault="001A0109"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4F5E7292" w14:textId="77777777" w:rsidR="00524518" w:rsidRDefault="00524518" w:rsidP="001B4788">
            <w:pPr>
              <w:tabs>
                <w:tab w:val="left" w:pos="5268"/>
              </w:tabs>
              <w:spacing w:after="160" w:line="240" w:lineRule="exact"/>
              <w:rPr>
                <w:rFonts w:ascii="Arial" w:eastAsia="Times New Roman" w:hAnsi="Arial" w:cs="Arial"/>
                <w:lang w:val="en-US"/>
              </w:rPr>
            </w:pPr>
          </w:p>
          <w:p w14:paraId="3E8643F9" w14:textId="51D7B4BB" w:rsidR="005401D2" w:rsidRPr="0090668B" w:rsidRDefault="005401D2"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N/A</w:t>
            </w:r>
            <w:r w:rsidR="00533D59">
              <w:rPr>
                <w:rFonts w:ascii="Arial" w:eastAsia="Times New Roman" w:hAnsi="Arial" w:cs="Arial"/>
                <w:lang w:val="en-US"/>
              </w:rPr>
              <w:t xml:space="preserve">.  Its estimated that 49.9% of the population are male and 51.1% are female. </w:t>
            </w:r>
            <w:r w:rsidR="00533D59">
              <w:rPr>
                <w:rFonts w:ascii="Arial" w:eastAsia="Times New Roman" w:hAnsi="Arial" w:cs="Arial"/>
                <w:lang w:val="en-US"/>
              </w:rPr>
              <w:t xml:space="preserve">  </w:t>
            </w:r>
            <w:r w:rsidR="00533D59">
              <w:rPr>
                <w:rFonts w:ascii="Arial" w:eastAsia="Times New Roman" w:hAnsi="Arial" w:cs="Arial"/>
                <w:lang w:eastAsia="en-GB"/>
              </w:rPr>
              <w:t xml:space="preserve">In </w:t>
            </w:r>
            <w:proofErr w:type="spellStart"/>
            <w:r w:rsidR="00533D59">
              <w:rPr>
                <w:rFonts w:ascii="Arial" w:eastAsia="Times New Roman" w:hAnsi="Arial" w:cs="Arial"/>
                <w:lang w:eastAsia="en-GB"/>
              </w:rPr>
              <w:t>accordane</w:t>
            </w:r>
            <w:proofErr w:type="spellEnd"/>
            <w:r w:rsidR="00533D59">
              <w:rPr>
                <w:rFonts w:ascii="Arial" w:eastAsia="Times New Roman" w:hAnsi="Arial" w:cs="Arial"/>
                <w:lang w:eastAsia="en-GB"/>
              </w:rPr>
              <w:t xml:space="preserve"> with statutory requirements, all eligible registered elector </w:t>
            </w:r>
            <w:proofErr w:type="gramStart"/>
            <w:r w:rsidR="00533D59">
              <w:rPr>
                <w:rFonts w:ascii="Arial" w:eastAsia="Times New Roman" w:hAnsi="Arial" w:cs="Arial"/>
                <w:lang w:eastAsia="en-GB"/>
              </w:rPr>
              <w:t>are</w:t>
            </w:r>
            <w:proofErr w:type="gramEnd"/>
            <w:r w:rsidR="00533D59">
              <w:rPr>
                <w:rFonts w:ascii="Arial" w:eastAsia="Times New Roman" w:hAnsi="Arial" w:cs="Arial"/>
                <w:lang w:eastAsia="en-GB"/>
              </w:rPr>
              <w:t xml:space="preserve"> entitled to vote ensuring participation in the democratic process</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2761196B" w:rsidR="00524518" w:rsidRPr="00701D5A" w:rsidRDefault="001A0109"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59C714A2" w:rsidR="00524518" w:rsidRPr="00701D5A" w:rsidRDefault="001A0109"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E864406" w14:textId="77777777" w:rsidR="00524518" w:rsidRDefault="00524518" w:rsidP="001B4788">
            <w:pPr>
              <w:tabs>
                <w:tab w:val="left" w:pos="5268"/>
              </w:tabs>
              <w:spacing w:after="160" w:line="240" w:lineRule="exact"/>
              <w:rPr>
                <w:rFonts w:ascii="Arial" w:eastAsia="Times New Roman" w:hAnsi="Arial" w:cs="Arial"/>
                <w:sz w:val="16"/>
                <w:szCs w:val="16"/>
                <w:lang w:val="en-US"/>
              </w:rPr>
            </w:pPr>
          </w:p>
          <w:p w14:paraId="3E864407" w14:textId="3F806FF4" w:rsidR="00524518" w:rsidRPr="005401D2" w:rsidRDefault="005401D2" w:rsidP="001B4788">
            <w:pPr>
              <w:tabs>
                <w:tab w:val="left" w:pos="5268"/>
              </w:tabs>
              <w:spacing w:after="160" w:line="240" w:lineRule="exact"/>
              <w:rPr>
                <w:rFonts w:ascii="Arial" w:eastAsia="Times New Roman" w:hAnsi="Arial" w:cs="Arial"/>
                <w:lang w:val="en-US"/>
              </w:rPr>
            </w:pPr>
            <w:r w:rsidRPr="005401D2">
              <w:rPr>
                <w:rFonts w:ascii="Arial" w:eastAsia="Times New Roman" w:hAnsi="Arial" w:cs="Arial"/>
                <w:lang w:val="en-US"/>
              </w:rPr>
              <w:t>N/A</w:t>
            </w:r>
            <w:r w:rsidR="00533D59">
              <w:rPr>
                <w:rFonts w:ascii="Arial" w:eastAsia="Times New Roman" w:hAnsi="Arial" w:cs="Arial"/>
                <w:lang w:val="en-US"/>
              </w:rPr>
              <w:t xml:space="preserve">  </w:t>
            </w:r>
            <w:r w:rsidR="00533D59">
              <w:rPr>
                <w:rFonts w:ascii="Arial" w:eastAsia="Times New Roman" w:hAnsi="Arial" w:cs="Arial"/>
                <w:lang w:val="en-US"/>
              </w:rPr>
              <w:t xml:space="preserve"> </w:t>
            </w:r>
            <w:r w:rsidR="00533D59">
              <w:rPr>
                <w:rFonts w:ascii="Arial" w:eastAsia="Times New Roman" w:hAnsi="Arial" w:cs="Arial"/>
                <w:lang w:eastAsia="en-GB"/>
              </w:rPr>
              <w:t xml:space="preserve">In </w:t>
            </w:r>
            <w:proofErr w:type="spellStart"/>
            <w:r w:rsidR="00533D59">
              <w:rPr>
                <w:rFonts w:ascii="Arial" w:eastAsia="Times New Roman" w:hAnsi="Arial" w:cs="Arial"/>
                <w:lang w:eastAsia="en-GB"/>
              </w:rPr>
              <w:t>accordane</w:t>
            </w:r>
            <w:proofErr w:type="spellEnd"/>
            <w:r w:rsidR="00533D59">
              <w:rPr>
                <w:rFonts w:ascii="Arial" w:eastAsia="Times New Roman" w:hAnsi="Arial" w:cs="Arial"/>
                <w:lang w:eastAsia="en-GB"/>
              </w:rPr>
              <w:t xml:space="preserve"> with statutory requirements, all eligible registered elector </w:t>
            </w:r>
            <w:proofErr w:type="gramStart"/>
            <w:r w:rsidR="00533D59">
              <w:rPr>
                <w:rFonts w:ascii="Arial" w:eastAsia="Times New Roman" w:hAnsi="Arial" w:cs="Arial"/>
                <w:lang w:eastAsia="en-GB"/>
              </w:rPr>
              <w:t>are</w:t>
            </w:r>
            <w:proofErr w:type="gramEnd"/>
            <w:r w:rsidR="00533D59">
              <w:rPr>
                <w:rFonts w:ascii="Arial" w:eastAsia="Times New Roman" w:hAnsi="Arial" w:cs="Arial"/>
                <w:lang w:eastAsia="en-GB"/>
              </w:rPr>
              <w:t xml:space="preserve"> entitled to vote ensuring participation in the democratic process</w:t>
            </w:r>
          </w:p>
          <w:p w14:paraId="3E864408" w14:textId="77777777"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F9ED5E4" w:rsidR="00524518" w:rsidRPr="00701D5A" w:rsidRDefault="001A0109"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32E8E2FE" w:rsidR="00524518" w:rsidRPr="00701D5A" w:rsidRDefault="00B1034A"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5B0ABD5D" w:rsidR="00524518" w:rsidRPr="00701D5A" w:rsidRDefault="001A0109"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712108D6" w:rsidR="00B60247" w:rsidRDefault="00AE1A3E"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1A0109">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57555D06"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1A0109">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1481D2D2" w14:textId="4048DCDC" w:rsidR="00FE4D5C" w:rsidRPr="00FE4D5C" w:rsidRDefault="00FE4D5C" w:rsidP="001B4788">
            <w:pPr>
              <w:spacing w:after="0" w:line="320" w:lineRule="atLeast"/>
              <w:rPr>
                <w:rFonts w:ascii="Arial" w:eastAsia="Times New Roman" w:hAnsi="Arial" w:cs="Arial"/>
                <w:bCs/>
                <w:sz w:val="24"/>
                <w:szCs w:val="24"/>
                <w:lang w:eastAsia="en-GB"/>
              </w:rPr>
            </w:pPr>
            <w:r w:rsidRPr="00FE4D5C">
              <w:rPr>
                <w:rFonts w:ascii="Arial" w:eastAsia="Times New Roman" w:hAnsi="Arial" w:cs="Arial"/>
                <w:bCs/>
                <w:sz w:val="24"/>
                <w:szCs w:val="24"/>
                <w:lang w:eastAsia="en-GB"/>
              </w:rPr>
              <w:t xml:space="preserve">It is the duty of the Electoral Registration Officer and the Returning Officer when dealing with elections to ensure that there is equality of opportunity between people from different groups.  </w:t>
            </w:r>
            <w:r>
              <w:rPr>
                <w:rFonts w:ascii="Arial" w:eastAsia="Times New Roman" w:hAnsi="Arial" w:cs="Arial"/>
                <w:bCs/>
                <w:sz w:val="24"/>
                <w:szCs w:val="24"/>
                <w:lang w:eastAsia="en-GB"/>
              </w:rPr>
              <w:t xml:space="preserve"> </w:t>
            </w:r>
            <w:r w:rsidRPr="00FE4D5C">
              <w:rPr>
                <w:rFonts w:ascii="Arial" w:eastAsia="Times New Roman" w:hAnsi="Arial" w:cs="Arial"/>
                <w:bCs/>
                <w:sz w:val="24"/>
                <w:szCs w:val="24"/>
                <w:lang w:eastAsia="en-GB"/>
              </w:rPr>
              <w:t>This is in accordance with current regulations</w:t>
            </w:r>
            <w:r>
              <w:rPr>
                <w:rFonts w:ascii="Arial" w:eastAsia="Times New Roman" w:hAnsi="Arial" w:cs="Arial"/>
                <w:bCs/>
                <w:sz w:val="24"/>
                <w:szCs w:val="24"/>
                <w:lang w:eastAsia="en-GB"/>
              </w:rPr>
              <w:t>, a</w:t>
            </w:r>
            <w:r w:rsidRPr="00FE4D5C">
              <w:rPr>
                <w:rFonts w:ascii="Arial" w:eastAsia="Times New Roman" w:hAnsi="Arial" w:cs="Arial"/>
                <w:bCs/>
                <w:sz w:val="24"/>
                <w:szCs w:val="24"/>
                <w:lang w:eastAsia="en-GB"/>
              </w:rPr>
              <w:t xml:space="preserve">ll eligible elector </w:t>
            </w:r>
            <w:proofErr w:type="gramStart"/>
            <w:r w:rsidRPr="00FE4D5C">
              <w:rPr>
                <w:rFonts w:ascii="Arial" w:eastAsia="Times New Roman" w:hAnsi="Arial" w:cs="Arial"/>
                <w:bCs/>
                <w:sz w:val="24"/>
                <w:szCs w:val="24"/>
                <w:lang w:eastAsia="en-GB"/>
              </w:rPr>
              <w:t>have</w:t>
            </w:r>
            <w:proofErr w:type="gramEnd"/>
            <w:r w:rsidRPr="00FE4D5C">
              <w:rPr>
                <w:rFonts w:ascii="Arial" w:eastAsia="Times New Roman" w:hAnsi="Arial" w:cs="Arial"/>
                <w:bCs/>
                <w:sz w:val="24"/>
                <w:szCs w:val="24"/>
                <w:lang w:eastAsia="en-GB"/>
              </w:rPr>
              <w:t xml:space="preserve"> the opportunity to vote by post, proxy or in person at a polling station.  All polling stations are accessible.  Ballot papers are provided in </w:t>
            </w:r>
            <w:proofErr w:type="spellStart"/>
            <w:r w:rsidRPr="00FE4D5C">
              <w:rPr>
                <w:rFonts w:ascii="Arial" w:eastAsia="Times New Roman" w:hAnsi="Arial" w:cs="Arial"/>
                <w:bCs/>
                <w:sz w:val="24"/>
                <w:szCs w:val="24"/>
                <w:lang w:eastAsia="en-GB"/>
              </w:rPr>
              <w:t>larte</w:t>
            </w:r>
            <w:proofErr w:type="spellEnd"/>
            <w:r w:rsidRPr="00FE4D5C">
              <w:rPr>
                <w:rFonts w:ascii="Arial" w:eastAsia="Times New Roman" w:hAnsi="Arial" w:cs="Arial"/>
                <w:bCs/>
                <w:sz w:val="24"/>
                <w:szCs w:val="24"/>
                <w:lang w:eastAsia="en-GB"/>
              </w:rPr>
              <w:t xml:space="preserve"> print at the polling stations and electors with visual impairment are provided with a tactile voting </w:t>
            </w:r>
            <w:proofErr w:type="spellStart"/>
            <w:r w:rsidRPr="00FE4D5C">
              <w:rPr>
                <w:rFonts w:ascii="Arial" w:eastAsia="Times New Roman" w:hAnsi="Arial" w:cs="Arial"/>
                <w:bCs/>
                <w:sz w:val="24"/>
                <w:szCs w:val="24"/>
                <w:lang w:eastAsia="en-GB"/>
              </w:rPr>
              <w:t>decise</w:t>
            </w:r>
            <w:proofErr w:type="spellEnd"/>
            <w:r w:rsidRPr="00FE4D5C">
              <w:rPr>
                <w:rFonts w:ascii="Arial" w:eastAsia="Times New Roman" w:hAnsi="Arial" w:cs="Arial"/>
                <w:bCs/>
                <w:sz w:val="24"/>
                <w:szCs w:val="24"/>
                <w:lang w:eastAsia="en-GB"/>
              </w:rPr>
              <w:t xml:space="preserve"> to enable them to vote but with assistance.  </w:t>
            </w:r>
            <w:r w:rsidR="00842B22">
              <w:rPr>
                <w:rFonts w:ascii="Arial" w:eastAsia="Times New Roman" w:hAnsi="Arial" w:cs="Arial"/>
                <w:bCs/>
                <w:sz w:val="24"/>
                <w:szCs w:val="24"/>
                <w:lang w:eastAsia="en-GB"/>
              </w:rPr>
              <w:t xml:space="preserve">  All polling station </w:t>
            </w:r>
            <w:proofErr w:type="spellStart"/>
            <w:r w:rsidR="00842B22">
              <w:rPr>
                <w:rFonts w:ascii="Arial" w:eastAsia="Times New Roman" w:hAnsi="Arial" w:cs="Arial"/>
                <w:bCs/>
                <w:sz w:val="24"/>
                <w:szCs w:val="24"/>
                <w:lang w:eastAsia="en-GB"/>
              </w:rPr>
              <w:t>statt</w:t>
            </w:r>
            <w:proofErr w:type="spellEnd"/>
            <w:r w:rsidR="00842B22">
              <w:rPr>
                <w:rFonts w:ascii="Arial" w:eastAsia="Times New Roman" w:hAnsi="Arial" w:cs="Arial"/>
                <w:bCs/>
                <w:sz w:val="24"/>
                <w:szCs w:val="24"/>
                <w:lang w:eastAsia="en-GB"/>
              </w:rPr>
              <w:t xml:space="preserve"> receive training to ensure that </w:t>
            </w:r>
            <w:proofErr w:type="spellStart"/>
            <w:r w:rsidR="00842B22">
              <w:rPr>
                <w:rFonts w:ascii="Arial" w:eastAsia="Times New Roman" w:hAnsi="Arial" w:cs="Arial"/>
                <w:bCs/>
                <w:sz w:val="24"/>
                <w:szCs w:val="24"/>
                <w:lang w:eastAsia="en-GB"/>
              </w:rPr>
              <w:t>theya</w:t>
            </w:r>
            <w:proofErr w:type="spellEnd"/>
            <w:r w:rsidR="00842B22">
              <w:rPr>
                <w:rFonts w:ascii="Arial" w:eastAsia="Times New Roman" w:hAnsi="Arial" w:cs="Arial"/>
                <w:bCs/>
                <w:sz w:val="24"/>
                <w:szCs w:val="24"/>
                <w:lang w:eastAsia="en-GB"/>
              </w:rPr>
              <w:t xml:space="preserve"> re able to assist voters thereby ensuring access to the democratic process.</w:t>
            </w:r>
          </w:p>
          <w:p w14:paraId="2B83AFDD" w14:textId="77777777" w:rsidR="00FE4D5C" w:rsidRDefault="00FE4D5C" w:rsidP="001B4788">
            <w:pPr>
              <w:spacing w:after="0" w:line="320" w:lineRule="atLeast"/>
              <w:rPr>
                <w:rFonts w:ascii="Arial" w:eastAsia="Times New Roman" w:hAnsi="Arial" w:cs="Arial"/>
                <w:b/>
                <w:sz w:val="24"/>
                <w:szCs w:val="24"/>
                <w:lang w:eastAsia="en-GB"/>
              </w:rPr>
            </w:pPr>
          </w:p>
          <w:p w14:paraId="3E86445E" w14:textId="75FE8102" w:rsidR="00077F24" w:rsidRDefault="00FE4D5C" w:rsidP="001B4788">
            <w:pPr>
              <w:spacing w:after="0" w:line="320" w:lineRule="atLeast"/>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t>Officer</w:t>
            </w:r>
          </w:p>
          <w:p w14:paraId="02352417" w14:textId="175C0A34" w:rsidR="00F76434" w:rsidRDefault="00FE4D5C" w:rsidP="001B4788">
            <w:pPr>
              <w:spacing w:after="0" w:line="320" w:lineRule="atLeast"/>
              <w:rPr>
                <w:rFonts w:ascii="Arial" w:eastAsia="Times New Roman" w:hAnsi="Arial" w:cs="Arial"/>
                <w:b/>
                <w:color w:val="FFFFFF"/>
                <w:sz w:val="24"/>
                <w:szCs w:val="24"/>
                <w:lang w:eastAsia="en-GB"/>
              </w:rPr>
            </w:pPr>
            <w:proofErr w:type="spellStart"/>
            <w:r>
              <w:rPr>
                <w:rFonts w:ascii="Arial" w:eastAsia="Times New Roman" w:hAnsi="Arial" w:cs="Arial"/>
                <w:b/>
                <w:color w:val="FFFFFF"/>
                <w:sz w:val="24"/>
                <w:szCs w:val="24"/>
                <w:lang w:eastAsia="en-GB"/>
              </w:rPr>
              <w:t>i</w:t>
            </w:r>
            <w:proofErr w:type="spellEnd"/>
          </w:p>
          <w:p w14:paraId="3E86445F" w14:textId="62D3C78A" w:rsidR="00077F24" w:rsidRPr="0090668B" w:rsidRDefault="00FE4D5C" w:rsidP="00842B22">
            <w:pPr>
              <w:spacing w:after="0" w:line="320" w:lineRule="atLeast"/>
              <w:rPr>
                <w:rFonts w:ascii="Arial" w:eastAsia="Times New Roman" w:hAnsi="Arial" w:cs="Arial"/>
                <w:b/>
                <w:color w:val="FFFFFF"/>
                <w:sz w:val="24"/>
                <w:szCs w:val="24"/>
                <w:lang w:eastAsia="en-GB"/>
              </w:rPr>
            </w:pPr>
            <w:proofErr w:type="spellStart"/>
            <w:r>
              <w:rPr>
                <w:rFonts w:ascii="Arial" w:eastAsia="Times New Roman" w:hAnsi="Arial" w:cs="Arial"/>
                <w:b/>
                <w:color w:val="FFFFFF"/>
                <w:sz w:val="24"/>
                <w:szCs w:val="24"/>
                <w:lang w:eastAsia="en-GB"/>
              </w:rPr>
              <w:t>i</w:t>
            </w:r>
            <w:proofErr w:type="spellEnd"/>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55560B53" w:rsidR="006C677D" w:rsidRPr="005763E5" w:rsidRDefault="00AE1A3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BB284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4A2E9E41" w:rsidR="005763E5" w:rsidRPr="005763E5" w:rsidRDefault="00AE1A3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842B22">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AE1A3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C4911"/>
    <w:rsid w:val="000D1423"/>
    <w:rsid w:val="000E713A"/>
    <w:rsid w:val="00111C32"/>
    <w:rsid w:val="001208C3"/>
    <w:rsid w:val="001212FD"/>
    <w:rsid w:val="00126B4C"/>
    <w:rsid w:val="0014721F"/>
    <w:rsid w:val="00182C8C"/>
    <w:rsid w:val="00184B44"/>
    <w:rsid w:val="001A0109"/>
    <w:rsid w:val="001A57AF"/>
    <w:rsid w:val="001B3904"/>
    <w:rsid w:val="001B4788"/>
    <w:rsid w:val="001B4D3E"/>
    <w:rsid w:val="001C0D7D"/>
    <w:rsid w:val="001C595F"/>
    <w:rsid w:val="001D6159"/>
    <w:rsid w:val="001F0C39"/>
    <w:rsid w:val="00207D0C"/>
    <w:rsid w:val="00215514"/>
    <w:rsid w:val="00215D81"/>
    <w:rsid w:val="002308CA"/>
    <w:rsid w:val="002570A0"/>
    <w:rsid w:val="0026078C"/>
    <w:rsid w:val="00274706"/>
    <w:rsid w:val="00280A3F"/>
    <w:rsid w:val="0028260D"/>
    <w:rsid w:val="002853EF"/>
    <w:rsid w:val="002871AE"/>
    <w:rsid w:val="002A1A30"/>
    <w:rsid w:val="002A3CB5"/>
    <w:rsid w:val="002C06D1"/>
    <w:rsid w:val="002C7750"/>
    <w:rsid w:val="002F10F2"/>
    <w:rsid w:val="002F1C8D"/>
    <w:rsid w:val="002F285C"/>
    <w:rsid w:val="002F2D89"/>
    <w:rsid w:val="0033364C"/>
    <w:rsid w:val="00341CC2"/>
    <w:rsid w:val="003430BE"/>
    <w:rsid w:val="003536C5"/>
    <w:rsid w:val="003707A6"/>
    <w:rsid w:val="0037377F"/>
    <w:rsid w:val="0037464D"/>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349E"/>
    <w:rsid w:val="00474411"/>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3D59"/>
    <w:rsid w:val="005341DE"/>
    <w:rsid w:val="005401D2"/>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42B22"/>
    <w:rsid w:val="00850A92"/>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8014E"/>
    <w:rsid w:val="009C206D"/>
    <w:rsid w:val="009D4ABA"/>
    <w:rsid w:val="009F7543"/>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E1A3E"/>
    <w:rsid w:val="00AF0BBD"/>
    <w:rsid w:val="00AF2CA9"/>
    <w:rsid w:val="00AF6AEE"/>
    <w:rsid w:val="00AF7BA2"/>
    <w:rsid w:val="00B001DE"/>
    <w:rsid w:val="00B00902"/>
    <w:rsid w:val="00B1034A"/>
    <w:rsid w:val="00B11860"/>
    <w:rsid w:val="00B13F0B"/>
    <w:rsid w:val="00B22149"/>
    <w:rsid w:val="00B234EA"/>
    <w:rsid w:val="00B40F3D"/>
    <w:rsid w:val="00B60247"/>
    <w:rsid w:val="00B664D7"/>
    <w:rsid w:val="00B90D81"/>
    <w:rsid w:val="00BB284D"/>
    <w:rsid w:val="00BB4584"/>
    <w:rsid w:val="00BD038A"/>
    <w:rsid w:val="00BD4E90"/>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765FE"/>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710E2"/>
    <w:rsid w:val="00EB0D52"/>
    <w:rsid w:val="00ED7484"/>
    <w:rsid w:val="00EE3F0F"/>
    <w:rsid w:val="00EE6FB6"/>
    <w:rsid w:val="00EF57FC"/>
    <w:rsid w:val="00F11021"/>
    <w:rsid w:val="00F21695"/>
    <w:rsid w:val="00F23C84"/>
    <w:rsid w:val="00F25AC2"/>
    <w:rsid w:val="00F41E45"/>
    <w:rsid w:val="00F4270E"/>
    <w:rsid w:val="00F75763"/>
    <w:rsid w:val="00F75A22"/>
    <w:rsid w:val="00F76434"/>
    <w:rsid w:val="00FB220F"/>
    <w:rsid w:val="00FC220A"/>
    <w:rsid w:val="00FC22AE"/>
    <w:rsid w:val="00FD035C"/>
    <w:rsid w:val="00FD580F"/>
    <w:rsid w:val="00FE4D5C"/>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0E713A"/>
    <w:pPr>
      <w:spacing w:after="240" w:line="240" w:lineRule="auto"/>
      <w:ind w:left="34" w:firstLine="0"/>
      <w:contextualSpacing w:val="0"/>
    </w:pPr>
    <w:rPr>
      <w:rFonts w:ascii="Arial" w:eastAsia="Times New Roman" w:hAnsi="Arial" w:cs="Arial"/>
      <w:sz w:val="24"/>
      <w:szCs w:val="24"/>
      <w:lang w:eastAsia="en-GB"/>
    </w:rPr>
  </w:style>
  <w:style w:type="paragraph" w:styleId="List">
    <w:name w:val="List"/>
    <w:basedOn w:val="Normal"/>
    <w:uiPriority w:val="99"/>
    <w:semiHidden/>
    <w:unhideWhenUsed/>
    <w:rsid w:val="000E713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9f5c19d1b120d7bdb7a34b1a694ce142">
  <xsd:schema xmlns:xsd="http://www.w3.org/2001/XMLSchema" xmlns:xs="http://www.w3.org/2001/XMLSchema" xmlns:p="http://schemas.microsoft.com/office/2006/metadata/properties" xmlns:ns2="48fdd5af-7127-4349-9ef8-8ec3aedfe79a" targetNamespace="http://schemas.microsoft.com/office/2006/metadata/properties" ma:root="true" ma:fieldsID="1fae50ed81a82f193d6e21a66d6a971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purl.org/dc/terms/"/>
    <ds:schemaRef ds:uri="http://schemas.microsoft.com/office/2006/documentManagement/types"/>
    <ds:schemaRef ds:uri="http://purl.org/dc/dcmitype/"/>
    <ds:schemaRef ds:uri="http://schemas.microsoft.com/office/infopath/2007/PartnerControls"/>
    <ds:schemaRef ds:uri="48fdd5af-7127-4349-9ef8-8ec3aedfe79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F65E786-4B49-4677-8816-CEC8BE9B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5A82A-87FD-48BD-914E-4AA6F8FA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Elaine McEachron</cp:lastModifiedBy>
  <cp:revision>12</cp:revision>
  <dcterms:created xsi:type="dcterms:W3CDTF">2021-07-29T13:45:00Z</dcterms:created>
  <dcterms:modified xsi:type="dcterms:W3CDTF">2021-08-26T08:44:00Z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